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6</w:t>
      </w:r>
    </w:p>
    <w:p>
      <w:pPr>
        <w:spacing w:line="48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</w:t>
      </w:r>
      <w:r>
        <w:rPr>
          <w:rFonts w:hint="eastAsia" w:eastAsia="方正小标宋简体"/>
          <w:bCs/>
          <w:sz w:val="36"/>
          <w:szCs w:val="36"/>
        </w:rPr>
        <w:t>广东省五四红旗团委标兵”申报表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261"/>
        <w:gridCol w:w="9"/>
        <w:gridCol w:w="1016"/>
        <w:gridCol w:w="1323"/>
        <w:gridCol w:w="375"/>
        <w:gridCol w:w="972"/>
        <w:gridCol w:w="148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团委全称</w:t>
            </w: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所属类别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所在单位全称</w:t>
            </w: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组织成立时间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地址邮编</w:t>
            </w: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组织成立时间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“智慧团建”系统组织ID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年发展团员人数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年发展团员编号使用率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团干部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人数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专职团干部数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兼职团干部数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团委书记是否同级党委委员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列席同级党委会议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团委最近一次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换届时间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平均业务及时响应率（202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.01至202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.03）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团员连续3个月未交团费比例（截至202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本级及所有下级团组织主题教育实践开展率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CECE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学校领域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发展团员编号使用率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本级及下级团组织按期换届率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本级及所有下级团组织班子成员规范配备率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本地本单位在“i志愿”平台开展志愿活动情况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.01至202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  <w:t>.12）</w:t>
            </w:r>
          </w:p>
        </w:tc>
        <w:tc>
          <w:tcPr>
            <w:tcW w:w="36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年活动开展数</w:t>
            </w:r>
          </w:p>
        </w:tc>
        <w:tc>
          <w:tcPr>
            <w:tcW w:w="4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年人均志愿服务时长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36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近五年获得县市级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团委以上荣誉情况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近三年来开展的主要活动情况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以及取得的效果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>公示</w:t>
            </w:r>
          </w:p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>
      <w:pPr>
        <w:widowControl w:val="0"/>
        <w:adjustRightInd w:val="0"/>
        <w:snapToGrid w:val="0"/>
        <w:spacing w:before="156" w:beforeLines="50" w:line="240" w:lineRule="atLeast"/>
        <w:ind w:firstLine="420" w:firstLineChars="20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说明：1.所属类别指党政机关、事业单位、普通高校、普通中学、中等职业学校、国有企业、集体企业、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两新组织</w:t>
      </w:r>
      <w:r>
        <w:rPr>
          <w:rFonts w:hint="eastAsia" w:ascii="方正仿宋_GBK" w:hAnsi="方正仿宋_GBK" w:eastAsia="方正仿宋_GBK" w:cs="方正仿宋_GBK"/>
          <w:szCs w:val="21"/>
        </w:rPr>
        <w:t>（包括非公企业、青年社会组织、互联网行业组织等）、农村、街道社区、军队、新兴青年群体、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生产一线、</w:t>
      </w:r>
      <w:r>
        <w:rPr>
          <w:rFonts w:hint="eastAsia" w:ascii="方正仿宋_GBK" w:hAnsi="方正仿宋_GBK" w:eastAsia="方正仿宋_GBK" w:cs="方正仿宋_GBK"/>
          <w:szCs w:val="21"/>
        </w:rPr>
        <w:t>其他。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2.专职团干部是指由单位正式工作人员担任的、职级待遇根据团的岗位确定、以团的工作为主要任务的团干部。如，各级团的领导机关正式工作人员，乡镇（街道）团委书记，部分高校、机关事业单位、国有企业等单位的专职团干部。兼职团干部是指以团的工作为辅，在团内兼职的团干部（学生团干部均为兼职团干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.平均业务及时响应率=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25" o:spt="75" type="#_x0000_t75" style="height:30.45pt;width:226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.团员连续3个月未交团费比例=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26" o:spt="75" type="#_x0000_t75" style="height:30.45pt;width:201.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本级及下级团组织班子成员规范配备率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position w:val="-26"/>
          <w:sz w:val="21"/>
          <w:szCs w:val="21"/>
        </w:rPr>
        <w:object>
          <v:shape id="_x0000_i1027" o:spt="75" type="#_x0000_t75" style="height:30.45pt;width:160.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方正仿宋_GBK" w:hAnsi="方正仿宋_GBK" w:eastAsia="方正仿宋_GBK" w:cs="方正仿宋_GBK"/>
          <w:sz w:val="30"/>
          <w:szCs w:val="30"/>
        </w:rPr>
        <w:sectPr>
          <w:footerReference r:id="rId3" w:type="default"/>
          <w:pgSz w:w="11906" w:h="16838"/>
          <w:pgMar w:top="1418" w:right="1134" w:bottom="1418" w:left="1361" w:header="851" w:footer="96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.请勿更改申报表格式，保持本表在两页纸内，纸质版请双面打印。</w:t>
      </w:r>
    </w:p>
    <w:p>
      <w:pPr>
        <w:pStyle w:val="7"/>
        <w:widowControl w:val="0"/>
        <w:adjustRightInd w:val="0"/>
        <w:snapToGrid w:val="0"/>
        <w:spacing w:before="0" w:beforeAutospacing="0" w:after="0" w:afterAutospacing="0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Theme="minor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Theme="minor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1E7112A5"/>
    <w:rsid w:val="273C40AC"/>
    <w:rsid w:val="43E31668"/>
    <w:rsid w:val="552F4025"/>
    <w:rsid w:val="783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867</Characters>
  <Lines>0</Lines>
  <Paragraphs>0</Paragraphs>
  <TotalTime>5</TotalTime>
  <ScaleCrop>false</ScaleCrop>
  <LinksUpToDate>false</LinksUpToDate>
  <CharactersWithSpaces>1106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2022-02-25T08:13:00Z</dcterms:created>
  <dc:creator>91658</dc:creator>
  <cp:lastModifiedBy>薛云峰</cp:lastModifiedBy>
  <dcterms:modified xsi:type="dcterms:W3CDTF">2023-02-17T02:08:42Z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8A48C060788241EDB1A940F963AEFC23</vt:lpwstr>
  </property>
</Properties>
</file>