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rPr>
          <w:rFonts w:ascii="Times New Roman" w:hAnsi="Times New Roman" w:eastAsia="黑体" w:cs="Times New Roman"/>
          <w:color w:val="000000"/>
          <w:sz w:val="32"/>
          <w:szCs w:val="32"/>
        </w:rPr>
      </w:pPr>
      <w:bookmarkStart w:id="0" w:name="_GoBack"/>
      <w:bookmarkEnd w:id="0"/>
      <w:r>
        <w:rPr>
          <w:rFonts w:hint="default" w:ascii="Times New Roman" w:hAnsi="Times New Roman" w:eastAsia="黑体" w:cs="Times New Roman"/>
          <w:color w:val="000000"/>
          <w:sz w:val="32"/>
          <w:szCs w:val="32"/>
        </w:rPr>
        <w:t>附件</w:t>
      </w:r>
      <w:r>
        <w:rPr>
          <w:rFonts w:ascii="Times New Roman" w:hAnsi="Times New Roman" w:eastAsia="黑体" w:cs="Times New Roman"/>
          <w:color w:val="000000"/>
          <w:sz w:val="32"/>
          <w:szCs w:val="32"/>
        </w:rPr>
        <w:t>4</w:t>
      </w:r>
    </w:p>
    <w:p>
      <w:pPr>
        <w:spacing w:after="0" w:afterLines="0" w:line="560" w:lineRule="exact"/>
        <w:jc w:val="center"/>
        <w:rPr>
          <w:rFonts w:hint="default" w:ascii="Times New Roman" w:hAnsi="Times New Roman" w:eastAsia="方正小标宋简体" w:cs="Times New Roman"/>
          <w:b w:val="0"/>
          <w:bCs w:val="0"/>
          <w:color w:val="000000"/>
          <w:sz w:val="44"/>
          <w:szCs w:val="44"/>
        </w:rPr>
      </w:pPr>
    </w:p>
    <w:p>
      <w:pPr>
        <w:spacing w:after="0" w:afterLines="0" w:line="56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第三届粤港澳大湾区大学生艺术节系列活动</w:t>
      </w:r>
    </w:p>
    <w:p>
      <w:pPr>
        <w:spacing w:after="0" w:afterLines="0" w:line="56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日程安排与活动简介</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left"/>
        <w:textAlignment w:val="auto"/>
        <w:outlineLvl w:val="9"/>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一、活动日程</w:t>
      </w:r>
    </w:p>
    <w:tbl>
      <w:tblPr>
        <w:tblStyle w:val="5"/>
        <w:tblW w:w="9712" w:type="dxa"/>
        <w:jc w:val="center"/>
        <w:tblInd w:w="0" w:type="dxa"/>
        <w:tblLayout w:type="fixed"/>
        <w:tblCellMar>
          <w:top w:w="0" w:type="dxa"/>
          <w:left w:w="0" w:type="dxa"/>
          <w:bottom w:w="0" w:type="dxa"/>
          <w:right w:w="0" w:type="dxa"/>
        </w:tblCellMar>
      </w:tblPr>
      <w:tblGrid>
        <w:gridCol w:w="1234"/>
        <w:gridCol w:w="1605"/>
        <w:gridCol w:w="3907"/>
        <w:gridCol w:w="2966"/>
      </w:tblGrid>
      <w:tr>
        <w:tblPrEx>
          <w:tblLayout w:type="fixed"/>
          <w:tblCellMar>
            <w:top w:w="0" w:type="dxa"/>
            <w:left w:w="0" w:type="dxa"/>
            <w:bottom w:w="0" w:type="dxa"/>
            <w:right w:w="0" w:type="dxa"/>
          </w:tblCellMar>
        </w:tblPrEx>
        <w:trPr>
          <w:trHeight w:val="17" w:hRule="atLeast"/>
          <w:jc w:val="center"/>
        </w:trPr>
        <w:tc>
          <w:tcPr>
            <w:tcW w:w="1234"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bCs/>
                <w:color w:val="000000"/>
                <w:sz w:val="21"/>
                <w:szCs w:val="21"/>
              </w:rPr>
              <w:t>日期</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bCs/>
                <w:color w:val="000000"/>
                <w:sz w:val="21"/>
                <w:szCs w:val="21"/>
              </w:rPr>
              <w:t>时间</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bCs/>
                <w:color w:val="000000"/>
                <w:sz w:val="21"/>
                <w:szCs w:val="21"/>
              </w:rPr>
              <w:t>活动日程</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bCs/>
                <w:color w:val="000000"/>
                <w:sz w:val="21"/>
                <w:szCs w:val="21"/>
              </w:rPr>
              <w:t>南方科技大学校内地点</w:t>
            </w:r>
          </w:p>
        </w:tc>
      </w:tr>
      <w:tr>
        <w:tblPrEx>
          <w:tblLayout w:type="fixed"/>
          <w:tblCellMar>
            <w:top w:w="0" w:type="dxa"/>
            <w:left w:w="0" w:type="dxa"/>
            <w:bottom w:w="0" w:type="dxa"/>
            <w:right w:w="0" w:type="dxa"/>
          </w:tblCellMar>
        </w:tblPrEx>
        <w:trPr>
          <w:trHeight w:val="17" w:hRule="atLeast"/>
          <w:jc w:val="center"/>
        </w:trPr>
        <w:tc>
          <w:tcPr>
            <w:tcW w:w="1234" w:type="dxa"/>
            <w:vMerge w:val="restart"/>
            <w:tcBorders>
              <w:top w:val="single" w:color="000000" w:sz="8" w:space="0"/>
              <w:left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10月26日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（周四）</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9:00-17:00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报到</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会议中心前厅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9:00-10:00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领队会议</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会议中心4层圆形会议厅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10:00-10:30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开幕式晚会领队会</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会议中心4层圆形会议厅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vMerge w:val="restart"/>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全天</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声乐专场走台</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会议中心2层会议厅（合唱）</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理学院报告厅（独唱、重唱）</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舞蹈专场走台</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会议中心音乐厅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器乐专场走台</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第一科研楼报告厅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14:00-18:00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开幕式晚会走台</w:t>
            </w:r>
          </w:p>
        </w:tc>
        <w:tc>
          <w:tcPr>
            <w:tcW w:w="2966" w:type="dxa"/>
            <w:vMerge w:val="restart"/>
            <w:tcBorders>
              <w:top w:val="single" w:color="000000" w:sz="8" w:space="0"/>
              <w:left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河畔舞台</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19:00-22:00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开幕式晚会彩排</w:t>
            </w:r>
          </w:p>
        </w:tc>
        <w:tc>
          <w:tcPr>
            <w:tcW w:w="2966" w:type="dxa"/>
            <w:vMerge w:val="continue"/>
            <w:tcBorders>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r>
      <w:tr>
        <w:tblPrEx>
          <w:tblLayout w:type="fixed"/>
          <w:tblCellMar>
            <w:top w:w="0" w:type="dxa"/>
            <w:left w:w="0" w:type="dxa"/>
            <w:bottom w:w="0" w:type="dxa"/>
            <w:right w:w="0" w:type="dxa"/>
          </w:tblCellMar>
        </w:tblPrEx>
        <w:trPr>
          <w:trHeight w:val="598" w:hRule="atLeast"/>
          <w:jc w:val="center"/>
        </w:trPr>
        <w:tc>
          <w:tcPr>
            <w:tcW w:w="1234" w:type="dxa"/>
            <w:vMerge w:val="restart"/>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10月27日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（周五）</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13-31日</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粤港澳大湾区大学生美展</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南科大琳恩、一丹、涵泳图书馆、三教大厅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vMerge w:val="restart"/>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全天</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声乐专场展演</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会议中心2层会议厅（合唱）</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理学院报告厅（独唱、重唱）</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器乐专场展演</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第一科研楼报告厅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舞蹈专场展演</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会议中心音乐厅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19:30-21:00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艺术节开幕式暨开幕晚会</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河畔舞台</w:t>
            </w:r>
          </w:p>
        </w:tc>
      </w:tr>
      <w:tr>
        <w:tblPrEx>
          <w:tblLayout w:type="fixed"/>
          <w:tblCellMar>
            <w:top w:w="0" w:type="dxa"/>
            <w:left w:w="0" w:type="dxa"/>
            <w:bottom w:w="0" w:type="dxa"/>
            <w:right w:w="0" w:type="dxa"/>
          </w:tblCellMar>
        </w:tblPrEx>
        <w:trPr>
          <w:trHeight w:val="17" w:hRule="atLeast"/>
          <w:jc w:val="center"/>
        </w:trPr>
        <w:tc>
          <w:tcPr>
            <w:tcW w:w="1234" w:type="dxa"/>
            <w:vMerge w:val="restart"/>
            <w:tcBorders>
              <w:top w:val="single" w:color="000000" w:sz="8" w:space="0"/>
              <w:left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10月28日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（周六）</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8:30-9:00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领队会</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会议中心4层圆形会议厅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9:30-12:00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粤港澳大湾区高校美育论坛暨第二届全国一流理工科大学美育研讨会（主旨发言）</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会议中心4层圆形会议厅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6" w:leftChars="-52" w:hanging="115" w:hangingChars="55"/>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14:30-17:30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粤港澳大湾区高校美育论坛暨第二届全国一流理工科大学美育研讨会（分会场讨论）</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会议中心4层圆形会议厅与会议室</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09:00-18:00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古榕艺墟</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大榕树至未来广场</w:t>
            </w:r>
          </w:p>
        </w:tc>
      </w:tr>
      <w:tr>
        <w:tblPrEx>
          <w:tblLayout w:type="fixed"/>
          <w:tblCellMar>
            <w:top w:w="0" w:type="dxa"/>
            <w:left w:w="0" w:type="dxa"/>
            <w:bottom w:w="0" w:type="dxa"/>
            <w:right w:w="0" w:type="dxa"/>
          </w:tblCellMar>
        </w:tblPrEx>
        <w:trPr>
          <w:trHeight w:val="17" w:hRule="atLeast"/>
          <w:jc w:val="center"/>
        </w:trPr>
        <w:tc>
          <w:tcPr>
            <w:tcW w:w="1234" w:type="dxa"/>
            <w:vMerge w:val="restart"/>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10月29日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（周日）</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9:30-12:00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粤港澳大湾区高校艺术课程展示</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会议中心4层圆形会议厅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9:30-17:00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闭幕式彩排</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会议中心音乐厅</w:t>
            </w:r>
          </w:p>
        </w:tc>
      </w:tr>
      <w:tr>
        <w:tblPrEx>
          <w:tblLayout w:type="fixed"/>
          <w:tblCellMar>
            <w:top w:w="0" w:type="dxa"/>
            <w:left w:w="0" w:type="dxa"/>
            <w:bottom w:w="0" w:type="dxa"/>
            <w:right w:w="0" w:type="dxa"/>
          </w:tblCellMar>
        </w:tblPrEx>
        <w:trPr>
          <w:trHeight w:val="17" w:hRule="atLeast"/>
          <w:jc w:val="center"/>
        </w:trPr>
        <w:tc>
          <w:tcPr>
            <w:tcW w:w="12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19:30-20:30</w:t>
            </w:r>
          </w:p>
        </w:tc>
        <w:tc>
          <w:tcPr>
            <w:tcW w:w="3907"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闭幕式</w:t>
            </w:r>
          </w:p>
        </w:tc>
        <w:tc>
          <w:tcPr>
            <w:tcW w:w="2966" w:type="dxa"/>
            <w:tcBorders>
              <w:top w:val="single" w:color="000000" w:sz="8" w:space="0"/>
              <w:left w:val="single" w:color="000000" w:sz="8" w:space="0"/>
              <w:bottom w:val="single" w:color="000000" w:sz="8" w:space="0"/>
              <w:right w:val="single" w:color="000000" w:sz="8" w:space="0"/>
            </w:tcBorders>
            <w:shd w:val="clear" w:color="auto" w:fill="auto"/>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会议中心音乐厅</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二、系列活动简介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（一）第三届粤港澳大湾区大学生艺术节开幕式暨开幕晚会</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（二）第三届粤港澳大湾区大学生声乐器乐舞蹈艺术展演</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（三）第三届粤港澳大湾区大学生美展</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（四）粤港澳大湾区高校美育论坛暨第二届全国一流理工科大学美育研讨会</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rPr>
        <w:t>特邀政府教育主管部门、国内知名高校领导、相关学会/协会领导、国内美育工作领域知名专家学者。</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w:t>
      </w:r>
      <w:r>
        <w:rPr>
          <w:rFonts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rPr>
        <w:t>大湾区各高校各派两名代表参会。</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16" w:firstLineChars="200"/>
        <w:textAlignment w:val="auto"/>
        <w:outlineLvl w:val="9"/>
        <w:rPr>
          <w:rFonts w:ascii="Times New Roman" w:hAnsi="Times New Roman" w:eastAsia="仿宋_GB2312" w:cs="Times New Roman"/>
          <w:bCs/>
          <w:color w:val="000000"/>
          <w:spacing w:val="-6"/>
          <w:sz w:val="32"/>
          <w:szCs w:val="32"/>
        </w:rPr>
      </w:pPr>
      <w:r>
        <w:rPr>
          <w:rFonts w:hint="default" w:ascii="Times New Roman" w:hAnsi="Times New Roman" w:eastAsia="仿宋_GB2312" w:cs="Times New Roman"/>
          <w:bCs/>
          <w:color w:val="000000"/>
          <w:spacing w:val="-6"/>
          <w:sz w:val="32"/>
          <w:szCs w:val="32"/>
        </w:rPr>
        <w:t>3</w:t>
      </w:r>
      <w:r>
        <w:rPr>
          <w:rFonts w:ascii="Times New Roman" w:hAnsi="Times New Roman" w:eastAsia="仿宋_GB2312" w:cs="Times New Roman"/>
          <w:bCs/>
          <w:color w:val="000000"/>
          <w:spacing w:val="-6"/>
          <w:sz w:val="32"/>
          <w:szCs w:val="32"/>
        </w:rPr>
        <w:t>.</w:t>
      </w:r>
      <w:r>
        <w:rPr>
          <w:rFonts w:hint="default" w:ascii="Times New Roman" w:hAnsi="Times New Roman" w:eastAsia="仿宋_GB2312" w:cs="Times New Roman"/>
          <w:bCs/>
          <w:color w:val="000000"/>
          <w:spacing w:val="-6"/>
          <w:sz w:val="32"/>
          <w:szCs w:val="32"/>
        </w:rPr>
        <w:t>论坛围绕高校美育主题，设主旨发言与分会场讨论两大环节。</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（五）粤港澳大湾区艺术课程展示</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艺术节组织部分高校进行专业艺术课程与通识艺术课程教学展示。课程展示每节3</w:t>
      </w:r>
      <w:r>
        <w:rPr>
          <w:rFonts w:ascii="Times New Roman" w:hAnsi="Times New Roman" w:eastAsia="仿宋_GB2312" w:cs="Times New Roman"/>
          <w:bCs/>
          <w:color w:val="000000"/>
          <w:sz w:val="32"/>
          <w:szCs w:val="32"/>
        </w:rPr>
        <w:t>0</w:t>
      </w:r>
      <w:r>
        <w:rPr>
          <w:rFonts w:hint="default" w:ascii="Times New Roman" w:hAnsi="Times New Roman" w:eastAsia="仿宋_GB2312" w:cs="Times New Roman"/>
          <w:bCs/>
          <w:color w:val="000000"/>
          <w:sz w:val="32"/>
          <w:szCs w:val="32"/>
        </w:rPr>
        <w:t>分钟。</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（六）古榕艺墟</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组委会设置6</w:t>
      </w:r>
      <w:r>
        <w:rPr>
          <w:rFonts w:ascii="Times New Roman" w:hAnsi="Times New Roman" w:eastAsia="仿宋_GB2312" w:cs="Times New Roman"/>
          <w:bCs/>
          <w:color w:val="000000"/>
          <w:sz w:val="32"/>
          <w:szCs w:val="32"/>
        </w:rPr>
        <w:t>0</w:t>
      </w:r>
      <w:r>
        <w:rPr>
          <w:rFonts w:hint="default" w:ascii="Times New Roman" w:hAnsi="Times New Roman" w:eastAsia="仿宋_GB2312" w:cs="Times New Roman"/>
          <w:bCs/>
          <w:color w:val="000000"/>
          <w:sz w:val="32"/>
          <w:szCs w:val="32"/>
        </w:rPr>
        <w:t>个艺墟摊位，以集市的形式展示各高校美育成果与特色，每个摊位宽度规格约2米。（原则上，以获得省级以上美育相关奖项的学校为主。）</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（七）第三届粤港澳大湾区大学生艺术节闭幕式</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rPr>
        <w:t>颁奖典礼：宣读获奖名单并颁奖</w:t>
      </w:r>
    </w:p>
    <w:p>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cs="Times New Roman"/>
        </w:rPr>
        <w:pPrChange w:id="0" w:author="ht706" w:date="2023-07-03T11:04:47Z">
          <w:pPr>
            <w:keepNext w:val="0"/>
            <w:keepLines w:val="0"/>
            <w:pageBreakBefore w:val="0"/>
            <w:widowControl w:val="0"/>
            <w:tabs>
              <w:tab w:val="left" w:pos="2115"/>
            </w:tabs>
            <w:kinsoku/>
            <w:wordWrap/>
            <w:overflowPunct/>
            <w:topLinePunct w:val="0"/>
            <w:autoSpaceDE/>
            <w:autoSpaceDN/>
            <w:bidi w:val="0"/>
            <w:adjustRightInd/>
            <w:snapToGrid/>
            <w:spacing w:line="560" w:lineRule="exact"/>
            <w:ind w:firstLine="630" w:firstLineChars="300"/>
            <w:textAlignment w:val="auto"/>
            <w:outlineLvl w:val="9"/>
          </w:pPr>
        </w:pPrChange>
      </w:pPr>
      <w:r>
        <w:rPr>
          <w:rFonts w:hint="default" w:ascii="Times New Roman" w:hAnsi="Times New Roman" w:eastAsia="仿宋_GB2312" w:cs="Times New Roman"/>
          <w:bCs/>
          <w:color w:val="000000"/>
          <w:sz w:val="32"/>
          <w:szCs w:val="32"/>
        </w:rPr>
        <w:t>2</w:t>
      </w:r>
      <w:r>
        <w:rPr>
          <w:rFonts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rPr>
        <w:t>优秀节目展演晚会</w:t>
      </w:r>
    </w:p>
    <w:sectPr>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t706">
    <w15:presenceInfo w15:providerId="None" w15:userId="ht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xtbgsafe.gdzwfw.gov.cn/rz_gdjytoa//newoa/missive/kinggridOfficeServer.do?method=officeProcess"/>
  </w:docVars>
  <w:rsids>
    <w:rsidRoot w:val="00EA3584"/>
    <w:rsid w:val="00850510"/>
    <w:rsid w:val="00EA3584"/>
    <w:rsid w:val="4A1A775E"/>
    <w:rsid w:val="5D7861D9"/>
    <w:rsid w:val="60AF5A8B"/>
    <w:rsid w:val="6CAE617D"/>
    <w:rsid w:val="78886EAD"/>
    <w:rsid w:val="7FD3E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14:ligatures w14:val="none"/>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rFonts w:ascii="Calibri" w:hAnsi="Calibri"/>
      <w:sz w:val="18"/>
      <w:szCs w:val="18"/>
      <w14:ligatures w14:val="none"/>
    </w:rPr>
  </w:style>
  <w:style w:type="character" w:customStyle="1" w:styleId="7">
    <w:name w:val="页脚 字符"/>
    <w:basedOn w:val="4"/>
    <w:link w:val="2"/>
    <w:qFormat/>
    <w:uiPriority w:val="99"/>
    <w:rPr>
      <w:rFonts w:ascii="Calibri" w:hAnsi="Calibri"/>
      <w:sz w:val="18"/>
      <w:szCs w:val="18"/>
      <w14:ligatures w14: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171</Words>
  <Characters>980</Characters>
  <Lines>8</Lines>
  <Paragraphs>2</Paragraphs>
  <TotalTime>15</TotalTime>
  <ScaleCrop>false</ScaleCrop>
  <LinksUpToDate>false</LinksUpToDate>
  <CharactersWithSpaces>1149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2023-06-21T18:10:00Z</dcterms:created>
  <dc:creator>cream</dc:creator>
  <cp:lastModifiedBy>王丽妮</cp:lastModifiedBy>
  <dcterms:modified xsi:type="dcterms:W3CDTF">2023-07-03T03:56:45Z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