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357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2026年广东青年大学生“百千万工程”</w:t>
      </w:r>
    </w:p>
    <w:p w14:paraId="732C36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突击队行动主要服务领域</w:t>
      </w:r>
    </w:p>
    <w:bookmarkEnd w:id="0"/>
    <w:p w14:paraId="06A0C5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A0B0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围绕十大服务领域，发挥专业特长、聚焦主攻方向、达成创新创效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。每个需求应确定一个主要领域方向。</w:t>
      </w:r>
    </w:p>
    <w:p w14:paraId="5BC8E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（一）岭南特色产业。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依托岭南地区特有的自然、文化和历史资源，通过科技赋能、创意转化、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农村电商、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市场运营等多元方式，助力地方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培育壮大农业新质生产力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 w14:paraId="7211B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（二）海洋产业。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深入调研海洋产业发展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重难点问题，通过改良养殖、保鲜、加工等技术，提升海产品的产量、品质及经济效益，大力发展智慧渔业。</w:t>
      </w:r>
    </w:p>
    <w:p w14:paraId="5273B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（三）乡村集体经济。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赋能乡村集体经济经营主体，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深挖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乡村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特色农业、文化、旅游资源，促进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镇村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集体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经济稳步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增收，助力发展新型农村集体经济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，壮大县域富民产业规模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 w14:paraId="45831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（四）绿美广东。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大力开展植绿护绿、生态环保等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实践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服务，为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当地解决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空气、水体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、土壤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污染问题提供专业技术支持，加强农业废弃物资源循环利用，运用专业知识守护“绿水青山”，创造“金山银山”。</w:t>
      </w:r>
    </w:p>
    <w:p w14:paraId="484C8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（五）县域科技服务。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聚焦县域现代化产业体系建设、重点领域科技攻关等，充分发挥学校科技、人才资源优势，在县域“产业链”“人才链”“创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链”发展上提供支持，推动科技创新成果转化孵化。培育和壮大县域青年创新创业人才队伍。</w:t>
      </w:r>
    </w:p>
    <w:p w14:paraId="1E55A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（六）乡村规划建设。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根据当地风土人情、自然风貌绘制乡村或城乡社区规划蓝图，以人居环境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改善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、闲置设施改造、特色民宿设计等方式开展乡村整体建设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改造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助力建设宜居宜业和美乡村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 w14:paraId="38C45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（七）文化创意和保育。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围绕传统民俗、非物质文化遗产、历史建筑或特色产业，通过拍摄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推广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短视频、定制个性化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IP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、开发文创产品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和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AR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技术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绘制乡村墙画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等方式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传承弘扬乡村或社区历史文化，支持传统手工艺、民间表演艺术等文化传承发展，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提供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艺术创作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年轻化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”“人工智能化”表达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及新媒体代运营等服务。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聚焦服务地方村志编纂，广泛开展乡村调研活动，以多种形式记录乡村发展。</w:t>
      </w:r>
    </w:p>
    <w:p w14:paraId="7C460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（八）古建筑活化。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利用先进技术科学修缮、维护或改造乡村古建筑，围绕古建筑策划开展主题文化活动，在保留古建筑历史文化价值的同时，推动古建筑重获生命力。</w:t>
      </w:r>
    </w:p>
    <w:p w14:paraId="26F67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（九）乡村公共服务。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围绕乡村教育、乡村医疗等基本公共服务领域，深入乡镇中心幼儿园、中心小学和公办寄宿制学校等“三所学校”和基层卫生健康服务站点提供专业指导、技术支持、模式创新等服务，探索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科技助力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支教、支医新模式，协助提升基层基本公共服务水平。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立足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12355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线下服务阵地，为重点青少年提供心理健康服务。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立足“共青团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·伙伴计划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”项目开展爱心托管，精心开发设计爱心托管班特色课程，提升托管服务质量。</w:t>
      </w:r>
    </w:p>
    <w:p w14:paraId="1D32C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（十）决策咨询。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聚焦县镇村经济社会高质量发展难题，科学提炼问题，开展调查研究，以资政报告、调研报告等方式为县镇村高质量发展建言献策。</w:t>
      </w:r>
    </w:p>
    <w:p w14:paraId="5C2363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0F2059"/>
    <w:rsid w:val="500F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autoSpaceDE w:val="0"/>
      <w:autoSpaceDN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2026-05-20T02:22:00Z</dcterms:created>
  <dc:creator>彭蔼(20181057)</dc:creator>
  <cp:lastModifiedBy>彭蔼(20181057)</cp:lastModifiedBy>
  <dcterms:modified xsi:type="dcterms:W3CDTF">2026-05-20T02:24:12Z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162C8F373DCC49F2A3FD6E0911F34DC2_11</vt:lpwstr>
  </property>
  <property fmtid="{D5CDD505-2E9C-101B-9397-08002B2CF9AE}" pid="4" name="KSOTemplateDocerSaveRecord">
    <vt:lpwstr>eyJoZGlkIjoiNTgyNjM0MzE3NGY4MDM0OGNmOWRhZGI2ZjM4MDgwZjMiLCJ1c2VySWQiOiIxNTQ3NzI0MDc4In0=</vt:lpwstr>
  </property>
</Properties>
</file>