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  <w:t>附件4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-202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年度“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广东财经大学</w:t>
      </w:r>
      <w:r>
        <w:rPr>
          <w:rFonts w:hint="eastAsia" w:ascii="方正小标宋简体" w:eastAsia="方正小标宋简体"/>
          <w:sz w:val="36"/>
          <w:szCs w:val="36"/>
        </w:rPr>
        <w:t>五四红旗团支部”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申报表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772"/>
        <w:gridCol w:w="257"/>
        <w:gridCol w:w="1006"/>
        <w:gridCol w:w="154"/>
        <w:gridCol w:w="1142"/>
        <w:gridCol w:w="672"/>
        <w:gridCol w:w="233"/>
        <w:gridCol w:w="871"/>
        <w:gridCol w:w="732"/>
        <w:gridCol w:w="924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团支部全称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基本情况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总数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团员人数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年“推优”入党人数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最近两次期末考试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支部成员平均绩点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平均业务及时响应率（202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04.01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至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2023.03.31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2023.03.31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团支部组织化学习教育实践完成率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2023.03.31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“青年大学习”总参学比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04.01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至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2023.03.31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支部团员在“i志愿”平台有服务时长的志愿者数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“两制”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完成率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年对标定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Cs w:val="21"/>
              </w:rPr>
              <w:t>级结果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8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获得院级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以上荣誉情况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6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  <w:t>开展的主要活动情况以及取得的效果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学院团委意见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校团委意见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mY5YzFlNmIzNjZmNzA1MWRiZTYzOWUwYjE1NWMifQ=="/>
  </w:docVars>
  <w:rsids>
    <w:rsidRoot w:val="00000000"/>
    <w:rsid w:val="104023C8"/>
    <w:rsid w:val="1FAA0795"/>
    <w:rsid w:val="54B969F0"/>
    <w:rsid w:val="54BD6A38"/>
    <w:rsid w:val="582F5FB5"/>
    <w:rsid w:val="70664061"/>
    <w:rsid w:val="79D8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327</Characters>
  <Lines>0</Lines>
  <Paragraphs>0</Paragraphs>
  <TotalTime>1</TotalTime>
  <ScaleCrop>false</ScaleCrop>
  <LinksUpToDate>false</LinksUpToDate>
  <CharactersWithSpaces>378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2022-03-27T15:24:00Z</dcterms:created>
  <dc:creator>Administrator</dc:creator>
  <cp:lastModifiedBy>薛云峰</cp:lastModifiedBy>
  <dcterms:modified xsi:type="dcterms:W3CDTF">2023-03-28T08:25:38Z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F3B023B9A54F4E8E851E011CD782D061</vt:lpwstr>
  </property>
</Properties>
</file>