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bCs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Cs w:val="0"/>
          <w:sz w:val="44"/>
          <w:szCs w:val="44"/>
        </w:rPr>
        <w:t>“井冈情·中国梦”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bCs w:val="0"/>
          <w:sz w:val="44"/>
          <w:szCs w:val="44"/>
        </w:rPr>
        <w:t>年全国大学生暑期社会实践</w:t>
      </w:r>
      <w:r>
        <w:rPr>
          <w:rFonts w:hint="eastAsia" w:ascii="Times New Roman" w:hAnsi="Times New Roman" w:eastAsia="方正小标宋_GBK" w:cs="Times New Roman"/>
          <w:bCs w:val="0"/>
          <w:sz w:val="44"/>
          <w:szCs w:val="44"/>
          <w:lang w:eastAsia="zh-CN"/>
        </w:rPr>
        <w:t>专项行动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 w:val="0"/>
          <w:sz w:val="44"/>
          <w:szCs w:val="44"/>
          <w:lang w:eastAsia="zh-CN"/>
        </w:rPr>
        <w:t>团队</w:t>
      </w:r>
      <w:r>
        <w:rPr>
          <w:rFonts w:hint="eastAsia" w:ascii="Times New Roman" w:hAnsi="Times New Roman" w:eastAsia="方正小标宋_GBK" w:cs="Times New Roman"/>
          <w:bCs w:val="0"/>
          <w:sz w:val="44"/>
          <w:szCs w:val="44"/>
          <w:lang w:val="en-US" w:eastAsia="zh-CN"/>
        </w:rPr>
        <w:t>遴选</w:t>
      </w:r>
      <w:r>
        <w:rPr>
          <w:rFonts w:hint="eastAsia" w:ascii="Times New Roman" w:hAnsi="Times New Roman" w:eastAsia="方正小标宋_GBK" w:cs="Times New Roman"/>
          <w:bCs w:val="0"/>
          <w:sz w:val="44"/>
          <w:szCs w:val="44"/>
          <w:lang w:eastAsia="zh-CN"/>
        </w:rPr>
        <w:t>活动方案</w:t>
      </w:r>
    </w:p>
    <w:bookmarkEnd w:id="0"/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为深入学习宣传贯彻习近平新时代中国特色社会主义思想，全面贯彻落实党的二十大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和二十届二中全会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精神，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深入贯彻习近平总书记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关于青年工作的重要思想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，学习宣传贯彻习近平总书记五四青年节对全国广大青年寄语精神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深化共青团实践育人工作，充分激发广大青年在中国式现代化建设中挺膺担当，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团中央青年发展部、全国青少年井冈山革命传统教育基地管理中心将于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年暑期组织开展“井冈情·中国梦”全国大学生暑期社会实践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专项行动团队遴选活动方案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pacing w:line="560" w:lineRule="exact"/>
        <w:ind w:firstLine="616" w:firstLineChars="200"/>
        <w:jc w:val="both"/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  <w:t>一、活动主题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青春为中国式现代化挺膺担当</w:t>
      </w:r>
    </w:p>
    <w:p>
      <w:pPr>
        <w:spacing w:line="560" w:lineRule="exact"/>
        <w:ind w:firstLine="616" w:firstLineChars="200"/>
        <w:jc w:val="both"/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  <w:t>二、组织单位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指导单位：团中央青年发展部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主办单位：全国青少年井冈山革命传统教育基地管理中心</w:t>
      </w:r>
    </w:p>
    <w:p>
      <w:pPr>
        <w:spacing w:line="560" w:lineRule="exact"/>
        <w:ind w:firstLine="616" w:firstLineChars="200"/>
        <w:jc w:val="both"/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  <w:t>三、时间地点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时间：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年7月至8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地点：江西省井冈山市</w:t>
      </w:r>
    </w:p>
    <w:p>
      <w:pPr>
        <w:spacing w:line="560" w:lineRule="exact"/>
        <w:ind w:firstLine="616" w:firstLineChars="200"/>
        <w:jc w:val="both"/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  <w:t>四、参与对象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全国普通本科学校及本科层次职业学校在校学生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  <w:t>五、活动安排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活动将举办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期，每期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0人左右，时长9天。其中3天由全国青少年井冈山革命传统教育基地（以下简称“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井冈山中心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”）集中组织开展党史学习、国情民情教育和素质拓展等活动，4天由各团队按照实践课题计划自行开展社会实践和校际交流，其余2天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为报到和返程时间。</w:t>
      </w:r>
    </w:p>
    <w:p>
      <w:pPr>
        <w:spacing w:line="560" w:lineRule="exact"/>
        <w:ind w:firstLine="616" w:firstLineChars="200"/>
        <w:jc w:val="both"/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  <w:t xml:space="preserve"> 六、活动环节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（一）团队申报（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前）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每所学校最多可申报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支团队，拟申请参加活动的团队根据参考课题（见附件1）拟定实践课题，填写实践团队申报表（见附件2），并附初步的课题实施方案，经学校团委筛选盖章后报团省委学校部。请各省级团委学校部根据团队申报条件（见附件3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和课题实施方案制定情况，推荐社会实践团队，相关材料盖章汇总后发至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井冈山中心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宣传推广处邮箱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（邮件名称：省份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+高校+团队名格式编辑发送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。活动后续事宜由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井冈山中心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与各省级团委学校部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相关高校直接沟通。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（二）团队遴选（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日）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组织单位根据申报团队的综合条件及课题实施方案，遴选实践团队，入选名单将反馈至各省级团委学校部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，并在中心微信公众号发布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（三）活动准备（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日）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井冈山中心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联系入选团队，通知本次活动具体事项。入选团队应按照要求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做好前期调研实践准备，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细化课题实施方案。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（四）参加活动（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7月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日至8月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日）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根据后续通知安排，入选团队组织学生在指定时间赴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井冈山中心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参加活动，围绕课题开展实践，形成实践成果（具体要求见附件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（五）课题总结（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10月至11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月）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主办单位组织有关专家对实践团队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课题成果进行研究讨论，对表现突出的课题成果给予表扬。鼓励团队和学生将社会实践调研成果转化为资政建议，积极参加“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年全国青少年模拟政协提案征集活动”，努力推进社会实践成果培育转化。</w:t>
      </w:r>
    </w:p>
    <w:p>
      <w:pPr>
        <w:spacing w:line="560" w:lineRule="exact"/>
        <w:ind w:firstLine="616" w:firstLineChars="200"/>
        <w:jc w:val="both"/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  <w:t>七、费用说明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根据团队遴选结果，入选团队在本活动期间产生的住宿、学习培训等费用由井冈山基地承担，餐费、教学点门票及教学用车等其他活动费用（学生、辅导老师1600元/人/期）及往返交通费由派出学校承担。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2023年“井冈情·中国梦”大学生暑期实践季专项活动，获评“优秀课题成果”的实践团队所在院校，如继续参加2024年“好课题”征集活动，可直接入选，活动费用按照1000元/人/期的标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准收取，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往返交通费由派出学校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、团队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16" w:firstLineChars="200"/>
        <w:jc w:val="both"/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  <w:t>八、有关事项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 请各高校团委配合开展必要的宣传动员，积极组织实践团队参与申报，指导做好团队组建、实践课题拟定等工作。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 请各团省委学校部、高校团委按照活动有关要求和时间节点，及时做好前期组织和材料报送工作。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井冈山中心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与创作团队共同享有课题成果著作权及使用权。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联系单位：全国青少年井冈山革命传统教育基地管理中心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0796—6563455、6563908、6563906（宣推处）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        0796—6563457（教研处）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传    真：0796—6563909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工作邮箱：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instrText xml:space="preserve"> HYPERLINK "mailto:nyecsjj@163.com" </w:instrTex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nyecsjj@163.com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fldChar w:fldCharType="end"/>
      </w:r>
    </w:p>
    <w:p>
      <w:pPr>
        <w:widowControl/>
        <w:spacing w:line="560" w:lineRule="exact"/>
        <w:ind w:firstLine="616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  <w:t>附件：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实践参考课题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 实践团队申报表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 实践团队申报条件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 实践课题有关说明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GFiNmMzMWRkNzdhNTY4OGM5MDIxYWVhNjNkY2YifQ=="/>
  </w:docVars>
  <w:rsids>
    <w:rsidRoot w:val="269E60C0"/>
    <w:rsid w:val="269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2024-05-31T02:10:00Z</dcterms:created>
  <dc:creator>彭蔼</dc:creator>
  <cp:lastModifiedBy>彭蔼</cp:lastModifiedBy>
  <dcterms:modified xsi:type="dcterms:W3CDTF">2024-05-31T02:11:17Z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06DE80DDA88A47EDA136671387A5CE7E_11</vt:lpwstr>
  </property>
</Properties>
</file>